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1589">
      <w:pPr>
        <w:pStyle w:val="3"/>
        <w:spacing w:before="3"/>
        <w:ind w:left="0" w:leftChars="0" w:firstLine="0" w:firstLineChars="0"/>
        <w:rPr>
          <w:spacing w:val="-7"/>
        </w:rPr>
      </w:pPr>
      <w:bookmarkStart w:id="0" w:name="一、比赛背景"/>
      <w:bookmarkEnd w:id="0"/>
      <w:bookmarkStart w:id="15" w:name="_GoBack"/>
      <w:r>
        <w:rPr>
          <w:rFonts w:hint="eastAsia" w:ascii="仿宋_GB2312" w:hAnsi="仿宋_GB2312" w:eastAsia="仿宋_GB2312" w:cs="仿宋_GB2312"/>
          <w:spacing w:val="-4"/>
          <w:sz w:val="32"/>
          <w:szCs w:val="32"/>
          <w:lang w:val="en-US" w:eastAsia="zh-CN"/>
        </w:rPr>
        <w:t>附件2：无人驾驶竞速车赛赛道比赛规则</w:t>
      </w:r>
    </w:p>
    <w:bookmarkEnd w:id="15"/>
    <w:p w14:paraId="44BF146C">
      <w:pPr>
        <w:pStyle w:val="2"/>
        <w:spacing w:before="12"/>
        <w:rPr>
          <w:spacing w:val="-7"/>
        </w:rPr>
      </w:pPr>
    </w:p>
    <w:p w14:paraId="22E3B64E">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27"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一、比赛背景</w:t>
      </w:r>
    </w:p>
    <w:p w14:paraId="3ABA4F9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bookmarkStart w:id="1" w:name="1.1 赛事背景"/>
      <w:bookmarkEnd w:id="1"/>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赛事背景</w:t>
      </w:r>
    </w:p>
    <w:p w14:paraId="680B334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随着新一轮科技革命和产业变革的兴起,智能汽车已成为未来汽车产业的发展战略方向。 2020年2月，国家发改委、科技部、工信部等11个部门联合印发《智能汽车创新发展战略》，提出到2025年，中国标准智能汽车的技术创新、产业生态、基础设施、法规标准、产品监管和网络安全体系基本形成。同时，实现有条件自动驾驶的智能汽车达到规模化生产，实现高度自动驾驶的智能汽车在特定环境下市场化应用。</w:t>
      </w:r>
    </w:p>
    <w:p w14:paraId="5FBE73F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无人驾驶技术作为智能汽车的核心技术，涉及智能控制、信息通讯、电子工程、控制理论、传感技术等多领域技术融合，对"跨学院、跨专业、跨学科"新时代下的新型复合人才培养提出了更好的要求。</w:t>
      </w:r>
    </w:p>
    <w:p w14:paraId="400E2CA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bookmarkStart w:id="2" w:name="1.2 赛事目的"/>
      <w:bookmarkEnd w:id="2"/>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赛事目的</w:t>
      </w:r>
    </w:p>
    <w:p w14:paraId="60FB4F7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赛项的设立能够场景化的复现基于无人驾驶的智能车在实际领域中的应用，尤其是在无人的环境中，实现定位导航、计算机视觉、雷达、人工智能、自动控制和电机控制等多种技术融合的场景。通过无人驾驶竞速车赛，期望达到以赛促教，进一步深化产学融合，拓宽高校人工智能及机器人相关专业的教学内容，提升高校人工智能及机器人科技创新能力和人才培养能力。</w:t>
      </w:r>
    </w:p>
    <w:p w14:paraId="14762FB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赛项包含对无人车的智能控制技术、机器视觉技术、电子电路技术、机器人操作系统 ROS应用、激光雷达及深度摄像机等新型传感器应用、SLAM、路径规划、自主导航等多项先进技术，提前让学生熟悉企业所用的技术，从而提升学生就业能力。并且比赛考核内容与相关课程的教学内容紧密结合，提高学生对移动机器人的设计、控制及应用能力。</w:t>
      </w:r>
    </w:p>
    <w:p w14:paraId="39388612">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27" w:firstLineChars="200"/>
        <w:textAlignment w:val="auto"/>
        <w:rPr>
          <w:rFonts w:hint="eastAsia" w:ascii="仿宋_GB2312" w:hAnsi="仿宋_GB2312" w:eastAsia="仿宋_GB2312" w:cs="仿宋_GB2312"/>
          <w:spacing w:val="-4"/>
          <w:sz w:val="32"/>
          <w:szCs w:val="32"/>
        </w:rPr>
      </w:pPr>
      <w:bookmarkStart w:id="3" w:name="二、比赛内容"/>
      <w:bookmarkEnd w:id="3"/>
      <w:r>
        <w:rPr>
          <w:rFonts w:hint="eastAsia" w:ascii="仿宋_GB2312" w:hAnsi="仿宋_GB2312" w:eastAsia="仿宋_GB2312" w:cs="仿宋_GB2312"/>
          <w:spacing w:val="-4"/>
          <w:sz w:val="32"/>
          <w:szCs w:val="32"/>
        </w:rPr>
        <w:t>二、比赛内容</w:t>
      </w:r>
    </w:p>
    <w:p w14:paraId="71D7608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bookmarkStart w:id="4" w:name="2.1 赛题内容"/>
      <w:bookmarkEnd w:id="4"/>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赛题内容</w:t>
      </w:r>
    </w:p>
    <w:p w14:paraId="3A693C0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无人车在室外运行中，根据已知赛道地图进行导航，并自主避障，从起点出发，沿着要求路线绕行，最终返回到终点。</w:t>
      </w:r>
    </w:p>
    <w:p w14:paraId="00DA817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bookmarkStart w:id="5" w:name="2.2 比赛赛道"/>
      <w:bookmarkEnd w:id="5"/>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比赛赛道</w:t>
      </w:r>
    </w:p>
    <w:p w14:paraId="57CED0B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比赛场地为3.86m*15m折线场地，由长80cm，高35</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rPr>
        <w:t>50cm的不透光隔板搭建而成。</w:t>
      </w:r>
    </w:p>
    <w:p w14:paraId="239DDEA9">
      <w:pPr>
        <w:pStyle w:val="4"/>
        <w:spacing w:before="26"/>
        <w:ind w:left="0"/>
        <w:rPr>
          <w:sz w:val="20"/>
        </w:rPr>
      </w:pPr>
      <w:r>
        <w:rPr>
          <w:sz w:val="20"/>
        </w:rPr>
        <w:drawing>
          <wp:anchor distT="0" distB="0" distL="0" distR="0" simplePos="0" relativeHeight="251660288" behindDoc="1" locked="0" layoutInCell="1" allowOverlap="1">
            <wp:simplePos x="0" y="0"/>
            <wp:positionH relativeFrom="page">
              <wp:posOffset>818515</wp:posOffset>
            </wp:positionH>
            <wp:positionV relativeFrom="paragraph">
              <wp:posOffset>265430</wp:posOffset>
            </wp:positionV>
            <wp:extent cx="5913755" cy="1950720"/>
            <wp:effectExtent l="0" t="0" r="14605"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13817" cy="1950720"/>
                    </a:xfrm>
                    <a:prstGeom prst="rect">
                      <a:avLst/>
                    </a:prstGeom>
                  </pic:spPr>
                </pic:pic>
              </a:graphicData>
            </a:graphic>
          </wp:anchor>
        </w:drawing>
      </w:r>
    </w:p>
    <w:p w14:paraId="772E751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6" w:name="2.3 比赛任务"/>
      <w:bookmarkEnd w:id="6"/>
      <w:r>
        <w:rPr>
          <w:rFonts w:hint="eastAsia" w:ascii="仿宋_GB2312" w:hAnsi="仿宋_GB2312" w:eastAsia="仿宋_GB2312" w:cs="仿宋_GB2312"/>
          <w:spacing w:val="-4"/>
          <w:sz w:val="32"/>
          <w:szCs w:val="32"/>
          <w:lang w:val="en-US" w:eastAsia="zh-CN"/>
        </w:rPr>
        <w:t>3、比赛任务</w:t>
      </w:r>
    </w:p>
    <w:p w14:paraId="56EE0E5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drawing>
          <wp:anchor distT="0" distB="0" distL="0" distR="0" simplePos="0" relativeHeight="251660288" behindDoc="1" locked="0" layoutInCell="1" allowOverlap="1">
            <wp:simplePos x="0" y="0"/>
            <wp:positionH relativeFrom="page">
              <wp:posOffset>818515</wp:posOffset>
            </wp:positionH>
            <wp:positionV relativeFrom="paragraph">
              <wp:posOffset>535305</wp:posOffset>
            </wp:positionV>
            <wp:extent cx="6209030" cy="1705610"/>
            <wp:effectExtent l="0" t="0" r="8890" b="127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209065" cy="1705737"/>
                    </a:xfrm>
                    <a:prstGeom prst="rect">
                      <a:avLst/>
                    </a:prstGeom>
                  </pic:spPr>
                </pic:pic>
              </a:graphicData>
            </a:graphic>
          </wp:anchor>
        </w:drawing>
      </w:r>
      <w:r>
        <w:rPr>
          <w:rFonts w:hint="eastAsia" w:ascii="仿宋_GB2312" w:hAnsi="仿宋_GB2312" w:eastAsia="仿宋_GB2312" w:cs="仿宋_GB2312"/>
          <w:spacing w:val="-4"/>
          <w:sz w:val="32"/>
          <w:szCs w:val="32"/>
          <w:lang w:val="en-US" w:eastAsia="zh-CN"/>
        </w:rPr>
        <w:t>比赛时，无人车根据构建好的地图，避开障碍物，自主导航，从赛道起点出发，依次沿 着标记点1、2、3...5、6、7方向运行，最终返回终点8，记录比赛完成时间，根据完成时间 计算比赛成绩，完成时间越短，成绩越好。期间若出现违规现象，加罚时间或取消比赛成绩。</w:t>
      </w:r>
    </w:p>
    <w:p w14:paraId="7052806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7" w:name="2.4 答辩环节"/>
      <w:bookmarkEnd w:id="7"/>
      <w:r>
        <w:rPr>
          <w:rFonts w:hint="eastAsia" w:ascii="仿宋_GB2312" w:hAnsi="仿宋_GB2312" w:eastAsia="仿宋_GB2312" w:cs="仿宋_GB2312"/>
          <w:spacing w:val="-4"/>
          <w:sz w:val="32"/>
          <w:szCs w:val="32"/>
          <w:lang w:val="en-US" w:eastAsia="zh-CN"/>
        </w:rPr>
        <w:t>4、答辩环节</w:t>
      </w:r>
    </w:p>
    <w:p w14:paraId="7F650D5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在规定时间内完成比赛的参赛队，进入答辩环节，答辩顺序参考比赛顺序。各参赛队需事先准备一份答辩PPT，在比赛结束后，派参赛代表进行答辩演讲，演讲内容包括但不限于：主要的技术方案，算法优化，技术创新点等。演讲限时3分钟。评委根据其技术方案的真实性、创新性打分，本环节共计20分。</w:t>
      </w:r>
    </w:p>
    <w:p w14:paraId="560E2D9E">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27" w:firstLineChars="200"/>
        <w:textAlignment w:val="auto"/>
        <w:rPr>
          <w:rFonts w:hint="eastAsia" w:ascii="仿宋_GB2312" w:hAnsi="仿宋_GB2312" w:eastAsia="仿宋_GB2312" w:cs="仿宋_GB2312"/>
          <w:spacing w:val="-4"/>
          <w:sz w:val="32"/>
          <w:szCs w:val="32"/>
          <w:lang w:val="en-US" w:eastAsia="zh-CN"/>
        </w:rPr>
      </w:pPr>
      <w:bookmarkStart w:id="8" w:name="三、比赛规则及评分说明"/>
      <w:bookmarkEnd w:id="8"/>
      <w:r>
        <w:rPr>
          <w:rFonts w:hint="eastAsia" w:ascii="仿宋_GB2312" w:hAnsi="仿宋_GB2312" w:eastAsia="仿宋_GB2312" w:cs="仿宋_GB2312"/>
          <w:spacing w:val="-4"/>
          <w:sz w:val="32"/>
          <w:szCs w:val="32"/>
          <w:lang w:val="en-US" w:eastAsia="zh-CN"/>
        </w:rPr>
        <w:t>三、比赛规则及评分说明</w:t>
      </w:r>
    </w:p>
    <w:p w14:paraId="6F55604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最终成绩由现场比赛成绩和答辩成绩构成，比赛成绩总分为80分，答辩成绩总分为20分。</w:t>
      </w:r>
    </w:p>
    <w:p w14:paraId="5A765CE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9" w:name="3.1 比赛评分规则"/>
      <w:bookmarkEnd w:id="9"/>
      <w:r>
        <w:rPr>
          <w:rFonts w:hint="eastAsia" w:ascii="仿宋_GB2312" w:hAnsi="仿宋_GB2312" w:eastAsia="仿宋_GB2312" w:cs="仿宋_GB2312"/>
          <w:spacing w:val="-4"/>
          <w:sz w:val="32"/>
          <w:szCs w:val="32"/>
          <w:lang w:val="en-US" w:eastAsia="zh-CN"/>
        </w:rPr>
        <w:t>1、比赛评分规则</w:t>
      </w:r>
    </w:p>
    <w:p w14:paraId="3524399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具体比赛的有效时间计算公式为：</w:t>
      </w:r>
    </w:p>
    <w:p w14:paraId="7D03570A">
      <w:pPr>
        <w:pStyle w:val="4"/>
        <w:spacing w:before="243" w:line="218" w:lineRule="auto"/>
        <w:ind w:left="748"/>
        <w:rPr>
          <w:rFonts w:ascii="宋体" w:eastAsia="宋体"/>
          <w:spacing w:val="-3"/>
          <w:sz w:val="32"/>
          <w:szCs w:val="32"/>
        </w:rPr>
      </w:pPr>
      <w:r>
        <w:rPr>
          <w:rFonts w:ascii="Cambria Math" w:eastAsia="Cambria Math"/>
          <w:sz w:val="32"/>
          <w:szCs w:val="32"/>
        </w:rPr>
        <w:t>T</w:t>
      </w:r>
      <w:r>
        <w:rPr>
          <w:rFonts w:ascii="宋体" w:eastAsia="宋体"/>
          <w:spacing w:val="-4"/>
          <w:position w:val="-7"/>
          <w:sz w:val="32"/>
          <w:szCs w:val="32"/>
          <w:vertAlign w:val="subscript"/>
        </w:rPr>
        <w:t>有效</w:t>
      </w:r>
      <w:r>
        <w:rPr>
          <w:rFonts w:ascii="宋体" w:eastAsia="宋体"/>
          <w:spacing w:val="-4"/>
          <w:position w:val="-7"/>
          <w:sz w:val="32"/>
          <w:szCs w:val="32"/>
        </w:rPr>
        <w:t xml:space="preserve"> </w:t>
      </w:r>
      <w:r>
        <w:rPr>
          <w:rFonts w:ascii="Cambria Math" w:eastAsia="Cambria Math"/>
          <w:spacing w:val="7"/>
          <w:sz w:val="32"/>
          <w:szCs w:val="32"/>
        </w:rPr>
        <w:t xml:space="preserve">= </w:t>
      </w:r>
      <w:r>
        <w:rPr>
          <w:rFonts w:ascii="宋体" w:eastAsia="宋体"/>
          <w:spacing w:val="13"/>
          <w:sz w:val="32"/>
          <w:szCs w:val="32"/>
        </w:rPr>
        <w:t>完成时间</w:t>
      </w:r>
      <w:r>
        <w:rPr>
          <w:rFonts w:ascii="Cambria Math" w:eastAsia="Cambria Math"/>
          <w:spacing w:val="1"/>
          <w:sz w:val="32"/>
          <w:szCs w:val="32"/>
        </w:rPr>
        <w:t xml:space="preserve">+ </w:t>
      </w:r>
      <w:r>
        <w:rPr>
          <w:rFonts w:ascii="宋体" w:eastAsia="宋体"/>
          <w:spacing w:val="-3"/>
          <w:sz w:val="32"/>
          <w:szCs w:val="32"/>
        </w:rPr>
        <w:t>加罚时间</w:t>
      </w:r>
    </w:p>
    <w:p w14:paraId="0CF1CA81">
      <w:pPr>
        <w:pStyle w:val="4"/>
        <w:spacing w:before="243" w:line="218" w:lineRule="auto"/>
        <w:ind w:left="748"/>
        <w:rPr>
          <w:rFonts w:ascii="宋体" w:eastAsia="宋体"/>
          <w:spacing w:val="-3"/>
          <w:sz w:val="32"/>
          <w:szCs w:val="32"/>
        </w:rPr>
      </w:pPr>
      <w:r>
        <w:drawing>
          <wp:inline distT="0" distB="0" distL="114300" distR="114300">
            <wp:extent cx="3307080" cy="876300"/>
            <wp:effectExtent l="0" t="0" r="0"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3307080" cy="876300"/>
                    </a:xfrm>
                    <a:prstGeom prst="rect">
                      <a:avLst/>
                    </a:prstGeom>
                    <a:noFill/>
                    <a:ln>
                      <a:noFill/>
                    </a:ln>
                  </pic:spPr>
                </pic:pic>
              </a:graphicData>
            </a:graphic>
          </wp:inline>
        </w:drawing>
      </w:r>
    </w:p>
    <w:p w14:paraId="28BD7E72">
      <w:pPr>
        <w:pStyle w:val="4"/>
        <w:spacing w:after="0" w:line="218" w:lineRule="auto"/>
        <w:rPr>
          <w:rFonts w:ascii="宋体" w:eastAsia="宋体"/>
          <w:sz w:val="28"/>
          <w:szCs w:val="28"/>
        </w:rPr>
      </w:pPr>
    </w:p>
    <w:p w14:paraId="35D141E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T</w:t>
      </w:r>
      <w:r>
        <w:rPr>
          <w:rFonts w:hint="eastAsia" w:ascii="仿宋_GB2312" w:hAnsi="仿宋_GB2312" w:eastAsia="仿宋_GB2312" w:cs="仿宋_GB2312"/>
          <w:spacing w:val="-4"/>
          <w:sz w:val="32"/>
          <w:szCs w:val="32"/>
          <w:vertAlign w:val="subscript"/>
          <w:lang w:val="en-US" w:eastAsia="zh-CN"/>
        </w:rPr>
        <w:t>max</w:t>
      </w:r>
      <w:r>
        <w:rPr>
          <w:rFonts w:hint="eastAsia" w:ascii="仿宋_GB2312" w:hAnsi="仿宋_GB2312" w:eastAsia="仿宋_GB2312" w:cs="仿宋_GB2312"/>
          <w:spacing w:val="-4"/>
          <w:sz w:val="32"/>
          <w:szCs w:val="32"/>
          <w:lang w:val="en-US" w:eastAsia="zh-CN"/>
        </w:rPr>
        <w:t xml:space="preserve">：比赛中完赛用时最长的队伍的有效时间（s） </w:t>
      </w:r>
    </w:p>
    <w:p w14:paraId="4B9C447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T</w:t>
      </w:r>
      <w:r>
        <w:rPr>
          <w:rFonts w:hint="eastAsia" w:ascii="仿宋_GB2312" w:hAnsi="仿宋_GB2312" w:eastAsia="仿宋_GB2312" w:cs="仿宋_GB2312"/>
          <w:spacing w:val="-4"/>
          <w:sz w:val="32"/>
          <w:szCs w:val="32"/>
          <w:vertAlign w:val="subscript"/>
          <w:lang w:val="en-US" w:eastAsia="zh-CN"/>
        </w:rPr>
        <w:t>min</w:t>
      </w:r>
      <w:r>
        <w:rPr>
          <w:rFonts w:hint="eastAsia" w:ascii="仿宋_GB2312" w:hAnsi="仿宋_GB2312" w:eastAsia="仿宋_GB2312" w:cs="仿宋_GB2312"/>
          <w:spacing w:val="-4"/>
          <w:sz w:val="32"/>
          <w:szCs w:val="32"/>
          <w:lang w:val="en-US" w:eastAsia="zh-CN"/>
        </w:rPr>
        <w:t xml:space="preserve">：比赛中完赛用时最短的队伍的有效时间（s） </w:t>
      </w:r>
    </w:p>
    <w:p w14:paraId="5B9658D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T</w:t>
      </w:r>
      <w:r>
        <w:rPr>
          <w:rFonts w:ascii="宋体" w:eastAsia="宋体"/>
          <w:spacing w:val="-4"/>
          <w:position w:val="-7"/>
          <w:sz w:val="32"/>
          <w:szCs w:val="32"/>
          <w:vertAlign w:val="subscript"/>
        </w:rPr>
        <w:t>有效</w:t>
      </w:r>
      <w:r>
        <w:rPr>
          <w:rFonts w:hint="eastAsia" w:ascii="仿宋_GB2312" w:hAnsi="仿宋_GB2312" w:eastAsia="仿宋_GB2312" w:cs="仿宋_GB2312"/>
          <w:spacing w:val="-4"/>
          <w:sz w:val="32"/>
          <w:szCs w:val="32"/>
          <w:lang w:val="en-US" w:eastAsia="zh-CN"/>
        </w:rPr>
        <w:t>：当前队伍有效时间（s）</w:t>
      </w:r>
    </w:p>
    <w:p w14:paraId="79FF0A0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10" w:name="3.2 比赛加罚时间的处理细则"/>
      <w:bookmarkEnd w:id="10"/>
      <w:r>
        <w:rPr>
          <w:rFonts w:hint="eastAsia" w:ascii="仿宋_GB2312" w:hAnsi="仿宋_GB2312" w:eastAsia="仿宋_GB2312" w:cs="仿宋_GB2312"/>
          <w:spacing w:val="-4"/>
          <w:sz w:val="32"/>
          <w:szCs w:val="32"/>
          <w:lang w:val="en-US" w:eastAsia="zh-CN"/>
        </w:rPr>
        <w:t>2、比赛加罚时间的处理细则</w:t>
      </w:r>
    </w:p>
    <w:p w14:paraId="03AA383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以下为时间加罚具体标准：</w:t>
      </w:r>
    </w:p>
    <w:p w14:paraId="337B1A7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(1)无人车碰触到锥桶，单次加罚5s。</w:t>
      </w:r>
    </w:p>
    <w:p w14:paraId="2D01933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(3)无人车碰触到赛道围栏，单次时间加罚5s。</w:t>
      </w:r>
    </w:p>
    <w:p w14:paraId="11260D3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(3)无人车在赛道中，停止运行超过10s，即判定本次任务失败。</w:t>
      </w:r>
    </w:p>
    <w:p w14:paraId="60CD4F0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(4)比赛中途不允许远程对小车进行任何人为干预，一经发现取消比赛资格。 </w:t>
      </w:r>
    </w:p>
    <w:p w14:paraId="62E9750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(5)比赛中,若无人车撞倒围挡后冲出赛道，即判定本次任务失败。</w:t>
      </w:r>
    </w:p>
    <w:p w14:paraId="33BEDBD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(6)禁止使用bag等工具造假，若出现遥控或造假现象，取消比赛资格。</w:t>
      </w:r>
    </w:p>
    <w:p w14:paraId="37EBA72A">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27" w:firstLineChars="200"/>
        <w:textAlignment w:val="auto"/>
        <w:rPr>
          <w:rFonts w:hint="eastAsia" w:ascii="仿宋_GB2312" w:hAnsi="仿宋_GB2312" w:eastAsia="仿宋_GB2312" w:cs="仿宋_GB2312"/>
          <w:spacing w:val="-4"/>
          <w:sz w:val="32"/>
          <w:szCs w:val="32"/>
          <w:lang w:val="en-US" w:eastAsia="zh-CN"/>
        </w:rPr>
      </w:pPr>
      <w:bookmarkStart w:id="11" w:name="四、参赛要求"/>
      <w:bookmarkEnd w:id="11"/>
      <w:r>
        <w:rPr>
          <w:rFonts w:hint="eastAsia" w:ascii="仿宋_GB2312" w:hAnsi="仿宋_GB2312" w:eastAsia="仿宋_GB2312" w:cs="仿宋_GB2312"/>
          <w:spacing w:val="-4"/>
          <w:sz w:val="32"/>
          <w:szCs w:val="32"/>
          <w:lang w:val="en-US" w:eastAsia="zh-CN"/>
        </w:rPr>
        <w:t>四、参赛要求</w:t>
      </w:r>
    </w:p>
    <w:p w14:paraId="25800D2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12" w:name="4.1 参赛队伍"/>
      <w:bookmarkEnd w:id="12"/>
      <w:r>
        <w:rPr>
          <w:rFonts w:hint="eastAsia" w:ascii="仿宋_GB2312" w:hAnsi="仿宋_GB2312" w:eastAsia="仿宋_GB2312" w:cs="仿宋_GB2312"/>
          <w:spacing w:val="-4"/>
          <w:sz w:val="32"/>
          <w:szCs w:val="32"/>
          <w:lang w:val="en-US" w:eastAsia="zh-CN"/>
        </w:rPr>
        <w:t>1 、参赛队伍</w:t>
      </w:r>
    </w:p>
    <w:p w14:paraId="1F4F05E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竞赛以团体赛方式进行。每个参赛队3名选手，参赛选手必须是中原科技学院全日制在籍学生，不限性别，年龄须不超过30周岁，年龄计算的截止时间以比赛当年的6月1日为准。</w:t>
      </w:r>
    </w:p>
    <w:p w14:paraId="12F466D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竞赛队伍组成：由院系为单位组队参赛，指导教师须为本校专兼职教师，每队限报2名指导教师。</w:t>
      </w:r>
    </w:p>
    <w:p w14:paraId="22735AF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13" w:name="4.3 参赛设备"/>
      <w:bookmarkEnd w:id="13"/>
      <w:r>
        <w:rPr>
          <w:rFonts w:hint="eastAsia" w:ascii="仿宋_GB2312" w:hAnsi="仿宋_GB2312" w:eastAsia="仿宋_GB2312" w:cs="仿宋_GB2312"/>
          <w:spacing w:val="-4"/>
          <w:sz w:val="32"/>
          <w:szCs w:val="32"/>
          <w:lang w:val="en-US" w:eastAsia="zh-CN"/>
        </w:rPr>
        <w:t>2、参赛设备</w:t>
      </w:r>
    </w:p>
    <w:p w14:paraId="23EAB03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比赛所用的算法及运行方案需队员自行设计搭建。竞速过程中车模需要自主运行，禁止用人工遥控的方式进行比赛。</w:t>
      </w:r>
    </w:p>
    <w:p w14:paraId="307355E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3、本赛项重点考察如下能力：</w:t>
      </w:r>
    </w:p>
    <w:p w14:paraId="3B89A94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①程序设计能力；</w:t>
      </w:r>
    </w:p>
    <w:p w14:paraId="3612442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②机器人操作系统（ROS）应用；</w:t>
      </w:r>
    </w:p>
    <w:p w14:paraId="3820194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③SLAM 地图构建与自主导航技术；</w:t>
      </w:r>
    </w:p>
    <w:p w14:paraId="19699B1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④激光雷达、IMU、摄像头、编码器等机器人传感器应用。</w:t>
      </w:r>
    </w:p>
    <w:p w14:paraId="2C12998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bookmarkStart w:id="14" w:name="4.4 障碍物"/>
      <w:bookmarkEnd w:id="14"/>
      <w:r>
        <w:rPr>
          <w:rFonts w:hint="eastAsia" w:ascii="仿宋_GB2312" w:hAnsi="仿宋_GB2312" w:eastAsia="仿宋_GB2312" w:cs="仿宋_GB2312"/>
          <w:spacing w:val="-4"/>
          <w:sz w:val="32"/>
          <w:szCs w:val="32"/>
          <w:lang w:val="en-US" w:eastAsia="zh-CN"/>
        </w:rPr>
        <w:t>4、障碍物比赛赛道是有红色锥桶和蓝色锥桶搭建而成，赛道中的锥桶需要去掉白色的反光膜。可利用锥桶颜色来识别无人车运行方向。</w:t>
      </w:r>
    </w:p>
    <w:p w14:paraId="34896D1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名称：锥桶材质：塑料</w:t>
      </w:r>
    </w:p>
    <w:p w14:paraId="57630E4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规格：630*280*280mm</w:t>
      </w:r>
    </w:p>
    <w:p w14:paraId="6EEEA98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外皮颜色：红色、蓝色。</w:t>
      </w:r>
    </w:p>
    <w:p w14:paraId="7E452753">
      <w:pPr>
        <w:pStyle w:val="4"/>
        <w:spacing w:before="4" w:line="333" w:lineRule="auto"/>
        <w:ind w:left="0" w:leftChars="0" w:right="6852" w:firstLine="0" w:firstLineChars="0"/>
        <w:rPr>
          <w:rFonts w:hint="eastAsia" w:ascii="仿宋_GB2312" w:hAnsi="仿宋_GB2312" w:eastAsia="仿宋_GB2312" w:cs="仿宋_GB2312"/>
          <w:spacing w:val="-4"/>
          <w:sz w:val="32"/>
          <w:szCs w:val="32"/>
          <w:lang w:val="en-US" w:eastAsia="zh-CN"/>
        </w:rPr>
      </w:pPr>
      <w:r>
        <w:drawing>
          <wp:inline distT="0" distB="0" distL="114300" distR="114300">
            <wp:extent cx="6393180" cy="4013200"/>
            <wp:effectExtent l="0" t="0" r="7620" b="1016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0"/>
                    <a:stretch>
                      <a:fillRect/>
                    </a:stretch>
                  </pic:blipFill>
                  <pic:spPr>
                    <a:xfrm>
                      <a:off x="0" y="0"/>
                      <a:ext cx="6393180" cy="4013200"/>
                    </a:xfrm>
                    <a:prstGeom prst="rect">
                      <a:avLst/>
                    </a:prstGeom>
                    <a:noFill/>
                    <a:ln>
                      <a:noFill/>
                    </a:ln>
                  </pic:spPr>
                </pic:pic>
              </a:graphicData>
            </a:graphic>
          </wp:inline>
        </w:drawing>
      </w:r>
    </w:p>
    <w:sectPr>
      <w:footerReference r:id="rId5" w:type="default"/>
      <w:pgSz w:w="11920" w:h="16850"/>
      <w:pgMar w:top="1400" w:right="850" w:bottom="1220" w:left="992" w:header="0" w:footer="10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313D">
    <w:pPr>
      <w:pStyle w:val="4"/>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3717925</wp:posOffset>
              </wp:positionH>
              <wp:positionV relativeFrom="page">
                <wp:posOffset>9907905</wp:posOffset>
              </wp:positionV>
              <wp:extent cx="14605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6050" cy="139700"/>
                      </a:xfrm>
                      <a:prstGeom prst="rect">
                        <a:avLst/>
                      </a:prstGeom>
                    </wps:spPr>
                    <wps:txbx>
                      <w:txbxContent>
                        <w:p w14:paraId="764A2820">
                          <w:pPr>
                            <w:spacing w:before="0" w:line="220" w:lineRule="exact"/>
                            <w:ind w:left="60" w:right="0" w:firstLine="0"/>
                            <w:jc w:val="left"/>
                            <w:rPr>
                              <w:rFonts w:ascii="宋体"/>
                              <w:sz w:val="18"/>
                            </w:rPr>
                          </w:pPr>
                          <w:r>
                            <w:rPr>
                              <w:rFonts w:ascii="宋体"/>
                              <w:spacing w:val="-10"/>
                              <w:sz w:val="18"/>
                            </w:rPr>
                            <w:fldChar w:fldCharType="begin"/>
                          </w:r>
                          <w:r>
                            <w:rPr>
                              <w:rFonts w:ascii="宋体"/>
                              <w:spacing w:val="-10"/>
                              <w:sz w:val="18"/>
                            </w:rPr>
                            <w:instrText xml:space="preserve"> PAGE </w:instrText>
                          </w:r>
                          <w:r>
                            <w:rPr>
                              <w:rFonts w:ascii="宋体"/>
                              <w:spacing w:val="-10"/>
                              <w:sz w:val="18"/>
                            </w:rPr>
                            <w:fldChar w:fldCharType="separate"/>
                          </w:r>
                          <w:r>
                            <w:rPr>
                              <w:rFonts w:ascii="宋体"/>
                              <w:spacing w:val="-10"/>
                              <w:sz w:val="18"/>
                            </w:rPr>
                            <w:t>1</w:t>
                          </w:r>
                          <w:r>
                            <w:rPr>
                              <w:rFonts w:ascii="宋体"/>
                              <w:spacing w:val="-10"/>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2.75pt;margin-top:780.15pt;height:11pt;width:11.5pt;mso-position-horizontal-relative:page;mso-position-vertical-relative:page;z-index:-251657216;mso-width-relative:page;mso-height-relative:page;" filled="f" stroked="f" coordsize="21600,21600" o:gfxdata="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2&#10;0ygB2gAAAA0BAAAPAAAAAAAAAAEAIAAAACIAAABkcnMvZG93bnJldi54bWxQSwECFAAUAAAACACH&#10;TuJAzlJgmLABAABzAwAADgAAAAAAAAABACAAAAApAQAAZHJzL2Uyb0RvYy54bWxQSwUGAAAAAAYA&#10;BgBZAQAASwUAAAAA&#10;">
              <v:fill on="f" focussize="0,0"/>
              <v:stroke on="f"/>
              <v:imagedata o:title=""/>
              <o:lock v:ext="edit" aspectratio="f"/>
              <v:textbox inset="0mm,0mm,0mm,0mm">
                <w:txbxContent>
                  <w:p w14:paraId="764A2820">
                    <w:pPr>
                      <w:spacing w:before="0" w:line="220" w:lineRule="exact"/>
                      <w:ind w:left="60" w:right="0" w:firstLine="0"/>
                      <w:jc w:val="left"/>
                      <w:rPr>
                        <w:rFonts w:ascii="宋体"/>
                        <w:sz w:val="18"/>
                      </w:rPr>
                    </w:pPr>
                    <w:r>
                      <w:rPr>
                        <w:rFonts w:ascii="宋体"/>
                        <w:spacing w:val="-10"/>
                        <w:sz w:val="18"/>
                      </w:rPr>
                      <w:fldChar w:fldCharType="begin"/>
                    </w:r>
                    <w:r>
                      <w:rPr>
                        <w:rFonts w:ascii="宋体"/>
                        <w:spacing w:val="-10"/>
                        <w:sz w:val="18"/>
                      </w:rPr>
                      <w:instrText xml:space="preserve"> PAGE </w:instrText>
                    </w:r>
                    <w:r>
                      <w:rPr>
                        <w:rFonts w:ascii="宋体"/>
                        <w:spacing w:val="-10"/>
                        <w:sz w:val="18"/>
                      </w:rPr>
                      <w:fldChar w:fldCharType="separate"/>
                    </w:r>
                    <w:r>
                      <w:rPr>
                        <w:rFonts w:ascii="宋体"/>
                        <w:spacing w:val="-10"/>
                        <w:sz w:val="18"/>
                      </w:rPr>
                      <w:t>1</w:t>
                    </w:r>
                    <w:r>
                      <w:rPr>
                        <w:rFonts w:ascii="宋体"/>
                        <w:spacing w:val="-10"/>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4B3775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ind w:left="87"/>
      <w:outlineLvl w:val="1"/>
    </w:pPr>
    <w:rPr>
      <w:rFonts w:ascii="微软雅黑" w:hAnsi="微软雅黑" w:eastAsia="微软雅黑" w:cs="微软雅黑"/>
      <w:b/>
      <w:bCs/>
      <w:sz w:val="28"/>
      <w:szCs w:val="28"/>
      <w:lang w:val="en-US" w:eastAsia="zh-CN" w:bidi="ar-SA"/>
    </w:rPr>
  </w:style>
  <w:style w:type="paragraph" w:styleId="3">
    <w:name w:val="heading 2"/>
    <w:basedOn w:val="1"/>
    <w:qFormat/>
    <w:uiPriority w:val="1"/>
    <w:pPr>
      <w:ind w:left="1003" w:hanging="435"/>
      <w:outlineLvl w:val="2"/>
    </w:pPr>
    <w:rPr>
      <w:rFonts w:ascii="微软雅黑" w:hAnsi="微软雅黑" w:eastAsia="微软雅黑" w:cs="微软雅黑"/>
      <w:b/>
      <w:bCs/>
      <w:sz w:val="24"/>
      <w:szCs w:val="24"/>
      <w:lang w:val="en-US" w:eastAsia="zh-CN" w:bidi="ar-SA"/>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568"/>
    </w:pPr>
    <w:rPr>
      <w:rFonts w:ascii="微软雅黑" w:hAnsi="微软雅黑" w:eastAsia="微软雅黑" w:cs="微软雅黑"/>
      <w:sz w:val="24"/>
      <w:szCs w:val="24"/>
      <w:lang w:val="en-US" w:eastAsia="zh-CN" w:bidi="ar-SA"/>
    </w:rPr>
  </w:style>
  <w:style w:type="paragraph" w:styleId="5">
    <w:name w:val="Title"/>
    <w:basedOn w:val="1"/>
    <w:qFormat/>
    <w:uiPriority w:val="1"/>
    <w:pPr>
      <w:ind w:left="5" w:right="145"/>
      <w:jc w:val="center"/>
    </w:pPr>
    <w:rPr>
      <w:rFonts w:ascii="微软雅黑" w:hAnsi="微软雅黑" w:eastAsia="微软雅黑" w:cs="微软雅黑"/>
      <w:sz w:val="44"/>
      <w:szCs w:val="44"/>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03" w:hanging="435"/>
    </w:pPr>
    <w:rPr>
      <w:rFonts w:ascii="微软雅黑" w:hAnsi="微软雅黑" w:eastAsia="微软雅黑" w:cs="微软雅黑"/>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1061</Words>
  <Characters>1099</Characters>
  <TotalTime>5</TotalTime>
  <ScaleCrop>false</ScaleCrop>
  <LinksUpToDate>false</LinksUpToDate>
  <CharactersWithSpaces>1107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2025-02-20T02:52:00Z</dcterms:created>
  <dc:creator>Administrator</dc:creator>
  <cp:lastModifiedBy>张鹏飞</cp:lastModifiedBy>
  <dcterms:modified xsi:type="dcterms:W3CDTF">2025-02-20T03:06:37Z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WPS 文字</vt:lpwstr>
  </property>
  <property fmtid="{D5CDD505-2E9C-101B-9397-08002B2CF9AE}" pid="4" name="LastSaved">
    <vt:filetime>2025-02-20T00:00:00Z</vt:filetime>
  </property>
  <property fmtid="{D5CDD505-2E9C-101B-9397-08002B2CF9AE}" pid="5" name="Producer">
    <vt:lpwstr>3-Heights(TM) PDF Security Shell 4.8.25.2 (http://www.pdf-tools.com)</vt:lpwstr>
  </property>
  <property fmtid="{D5CDD505-2E9C-101B-9397-08002B2CF9AE}" pid="6" name="SourceModified">
    <vt:lpwstr>D:20240319152157+07'21'</vt:lpwstr>
  </property>
  <property fmtid="{D5CDD505-2E9C-101B-9397-08002B2CF9AE}" pid="7" name="KSOTemplateDocerSaveRecord">
    <vt:lpwstr>eyJoZGlkIjoiZmMxMTAxNzQzMjFkMDBiM2Y0YzAyY2Y2OGUzMGMwYmIiLCJ1c2VySWQiOiIzOTU5NDg5ODQifQ==</vt:lpwstr>
  </property>
  <property fmtid="{D5CDD505-2E9C-101B-9397-08002B2CF9AE}" pid="8" name="KSOProductBuildVer">
    <vt:lpwstr>2052-12.1.0.19302</vt:lpwstr>
  </property>
  <property fmtid="{D5CDD505-2E9C-101B-9397-08002B2CF9AE}" pid="9" name="ICV">
    <vt:lpwstr>6FD74B2E26EE409A8E5225BB2BB4693A_12</vt:lpwstr>
  </property>
</Properties>
</file>